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70B5" w14:textId="77777777" w:rsidR="00F1041A" w:rsidRDefault="00F1041A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C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FINANČNI NAČRT</w:t>
      </w:r>
      <w:r w:rsidR="00F42A5A">
        <w:rPr>
          <w:rFonts w:ascii="Tahoma" w:hAnsi="Tahoma" w:cs="Tahoma"/>
          <w:b/>
          <w:bCs/>
          <w:sz w:val="19"/>
          <w:szCs w:val="20"/>
        </w:rPr>
        <w:t xml:space="preserve"> </w:t>
      </w:r>
    </w:p>
    <w:p w14:paraId="220D8841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</w:p>
    <w:p w14:paraId="7C30D770" w14:textId="1F21A9EC" w:rsidR="00F1041A" w:rsidRDefault="00F1041A" w:rsidP="00EE51AA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programskih stroškov v letu </w:t>
      </w:r>
      <w:r w:rsidR="00F047E2">
        <w:rPr>
          <w:rFonts w:ascii="Tahoma" w:hAnsi="Tahoma" w:cs="Tahoma"/>
          <w:b/>
          <w:sz w:val="19"/>
          <w:szCs w:val="20"/>
        </w:rPr>
        <w:t>202</w:t>
      </w:r>
      <w:r w:rsidR="008E6957">
        <w:rPr>
          <w:rFonts w:ascii="Tahoma" w:hAnsi="Tahoma" w:cs="Tahoma"/>
          <w:b/>
          <w:sz w:val="19"/>
          <w:szCs w:val="20"/>
        </w:rPr>
        <w:t>2</w:t>
      </w:r>
    </w:p>
    <w:p w14:paraId="78C5DBDF" w14:textId="77777777" w:rsidR="00EE51AA" w:rsidRDefault="00EE51AA" w:rsidP="00E66036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2"/>
      </w:tblGrid>
      <w:tr w:rsidR="00EE51AA" w:rsidRPr="00A60641" w14:paraId="701E293A" w14:textId="77777777" w:rsidTr="00A60641">
        <w:tc>
          <w:tcPr>
            <w:tcW w:w="4747" w:type="dxa"/>
          </w:tcPr>
          <w:p w14:paraId="5990E15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26218CAA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 xml:space="preserve">(v €, zaokroženo – brez </w:t>
            </w:r>
            <w:proofErr w:type="spellStart"/>
            <w:r w:rsidRPr="00A60641">
              <w:rPr>
                <w:rFonts w:ascii="Tahoma" w:hAnsi="Tahoma" w:cs="Tahoma"/>
                <w:sz w:val="16"/>
                <w:szCs w:val="20"/>
              </w:rPr>
              <w:t>stotinov</w:t>
            </w:r>
            <w:proofErr w:type="spellEnd"/>
            <w:r w:rsidRPr="00A60641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  <w:tr w:rsidR="00EE51AA" w:rsidRPr="00A60641" w14:paraId="6ABAF039" w14:textId="77777777" w:rsidTr="00A60641">
        <w:tc>
          <w:tcPr>
            <w:tcW w:w="4747" w:type="dxa"/>
          </w:tcPr>
          <w:p w14:paraId="50207D3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</w:p>
        </w:tc>
        <w:tc>
          <w:tcPr>
            <w:tcW w:w="4747" w:type="dxa"/>
          </w:tcPr>
          <w:p w14:paraId="0971B86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4AC086D" w14:textId="77777777" w:rsidTr="00A60641">
        <w:tc>
          <w:tcPr>
            <w:tcW w:w="4747" w:type="dxa"/>
          </w:tcPr>
          <w:p w14:paraId="209EA12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Stroški dela/honorarji </w:t>
            </w:r>
            <w:r w:rsidR="00737E72">
              <w:rPr>
                <w:rFonts w:ascii="Tahoma" w:hAnsi="Tahoma" w:cs="Tahoma"/>
                <w:sz w:val="17"/>
                <w:szCs w:val="20"/>
              </w:rPr>
              <w:t>strokovni spremljevalci</w:t>
            </w:r>
          </w:p>
        </w:tc>
        <w:tc>
          <w:tcPr>
            <w:tcW w:w="4747" w:type="dxa"/>
          </w:tcPr>
          <w:p w14:paraId="00987AC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D40DEFC" w14:textId="77777777" w:rsidTr="00A60641">
        <w:tc>
          <w:tcPr>
            <w:tcW w:w="4747" w:type="dxa"/>
          </w:tcPr>
          <w:p w14:paraId="06CC246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Potni stroški </w:t>
            </w:r>
          </w:p>
        </w:tc>
        <w:tc>
          <w:tcPr>
            <w:tcW w:w="4747" w:type="dxa"/>
          </w:tcPr>
          <w:p w14:paraId="609D4A8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180AD55" w14:textId="77777777" w:rsidTr="00A60641">
        <w:tc>
          <w:tcPr>
            <w:tcW w:w="4747" w:type="dxa"/>
          </w:tcPr>
          <w:p w14:paraId="0CB7170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kostumov, koncertnih oblek</w:t>
            </w:r>
          </w:p>
        </w:tc>
        <w:tc>
          <w:tcPr>
            <w:tcW w:w="4747" w:type="dxa"/>
          </w:tcPr>
          <w:p w14:paraId="66FB4B3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C51530B" w14:textId="77777777" w:rsidTr="00A60641">
        <w:tc>
          <w:tcPr>
            <w:tcW w:w="4747" w:type="dxa"/>
          </w:tcPr>
          <w:p w14:paraId="50866C7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instrumentov</w:t>
            </w:r>
          </w:p>
        </w:tc>
        <w:tc>
          <w:tcPr>
            <w:tcW w:w="4747" w:type="dxa"/>
          </w:tcPr>
          <w:p w14:paraId="4FFD1D1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1BF4560" w14:textId="77777777" w:rsidTr="00A60641">
        <w:tc>
          <w:tcPr>
            <w:tcW w:w="4747" w:type="dxa"/>
          </w:tcPr>
          <w:p w14:paraId="16EBB17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4747" w:type="dxa"/>
          </w:tcPr>
          <w:p w14:paraId="6B045F0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67E17B9" w14:textId="77777777" w:rsidTr="00A60641">
        <w:tc>
          <w:tcPr>
            <w:tcW w:w="4747" w:type="dxa"/>
          </w:tcPr>
          <w:p w14:paraId="41D52AA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4747" w:type="dxa"/>
          </w:tcPr>
          <w:p w14:paraId="29D1F3A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356FB35" w14:textId="77777777" w:rsidTr="00A60641">
        <w:tc>
          <w:tcPr>
            <w:tcW w:w="4747" w:type="dxa"/>
          </w:tcPr>
          <w:p w14:paraId="5E61194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4747" w:type="dxa"/>
          </w:tcPr>
          <w:p w14:paraId="4E13A96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28DF321" w14:textId="77777777" w:rsidTr="00A60641">
        <w:tc>
          <w:tcPr>
            <w:tcW w:w="4747" w:type="dxa"/>
          </w:tcPr>
          <w:p w14:paraId="1AF006D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</w:p>
        </w:tc>
        <w:tc>
          <w:tcPr>
            <w:tcW w:w="4747" w:type="dxa"/>
          </w:tcPr>
          <w:p w14:paraId="0542E66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16E4B10" w14:textId="77777777" w:rsidTr="00A60641">
        <w:tc>
          <w:tcPr>
            <w:tcW w:w="4747" w:type="dxa"/>
          </w:tcPr>
          <w:p w14:paraId="4AB5208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  <w:r w:rsidR="00737E72">
              <w:rPr>
                <w:rFonts w:ascii="Tahoma" w:hAnsi="Tahoma" w:cs="Tahoma"/>
                <w:sz w:val="17"/>
                <w:szCs w:val="20"/>
              </w:rPr>
              <w:t>, delovanje zveze</w:t>
            </w:r>
          </w:p>
        </w:tc>
        <w:tc>
          <w:tcPr>
            <w:tcW w:w="4747" w:type="dxa"/>
          </w:tcPr>
          <w:p w14:paraId="21AE292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F4595E2" w14:textId="77777777" w:rsidTr="00A60641">
        <w:tc>
          <w:tcPr>
            <w:tcW w:w="4747" w:type="dxa"/>
          </w:tcPr>
          <w:p w14:paraId="6F4262A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Tiskana gradiva (note, vabila, plakati)</w:t>
            </w:r>
          </w:p>
        </w:tc>
        <w:tc>
          <w:tcPr>
            <w:tcW w:w="4747" w:type="dxa"/>
          </w:tcPr>
          <w:p w14:paraId="60CE8EB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A0FDA57" w14:textId="77777777" w:rsidTr="00A60641">
        <w:tc>
          <w:tcPr>
            <w:tcW w:w="4747" w:type="dxa"/>
          </w:tcPr>
          <w:p w14:paraId="5B94010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4747" w:type="dxa"/>
          </w:tcPr>
          <w:p w14:paraId="57F8422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85249CD" w14:textId="77777777" w:rsidTr="00A60641">
        <w:tc>
          <w:tcPr>
            <w:tcW w:w="4747" w:type="dxa"/>
          </w:tcPr>
          <w:p w14:paraId="7D38309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prehrane</w:t>
            </w:r>
          </w:p>
        </w:tc>
        <w:tc>
          <w:tcPr>
            <w:tcW w:w="4747" w:type="dxa"/>
          </w:tcPr>
          <w:p w14:paraId="6FAC194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E648D91" w14:textId="77777777" w:rsidTr="00A60641">
        <w:tc>
          <w:tcPr>
            <w:tcW w:w="4747" w:type="dxa"/>
          </w:tcPr>
          <w:p w14:paraId="47E6204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Kotizacija (za udeležbe na seminarjih) </w:t>
            </w:r>
          </w:p>
        </w:tc>
        <w:tc>
          <w:tcPr>
            <w:tcW w:w="4747" w:type="dxa"/>
          </w:tcPr>
          <w:p w14:paraId="62721A3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ECDA6D7" w14:textId="77777777" w:rsidTr="00A60641">
        <w:tc>
          <w:tcPr>
            <w:tcW w:w="4747" w:type="dxa"/>
          </w:tcPr>
          <w:p w14:paraId="0297C88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13F37B4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E37A1E9" w14:textId="77777777" w:rsidTr="00A60641">
        <w:tc>
          <w:tcPr>
            <w:tcW w:w="4747" w:type="dxa"/>
          </w:tcPr>
          <w:p w14:paraId="3286789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materialni stroški (*navedi)</w:t>
            </w:r>
          </w:p>
        </w:tc>
        <w:tc>
          <w:tcPr>
            <w:tcW w:w="4747" w:type="dxa"/>
          </w:tcPr>
          <w:p w14:paraId="6BCD4E0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2AD5031" w14:textId="77777777" w:rsidTr="00A60641">
        <w:tc>
          <w:tcPr>
            <w:tcW w:w="4747" w:type="dxa"/>
          </w:tcPr>
          <w:p w14:paraId="774B3E2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računovodstvo, davčna blagajna</w:t>
            </w:r>
          </w:p>
        </w:tc>
        <w:tc>
          <w:tcPr>
            <w:tcW w:w="4747" w:type="dxa"/>
          </w:tcPr>
          <w:p w14:paraId="1C9D896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56BC553" w14:textId="77777777" w:rsidTr="00A60641">
        <w:tc>
          <w:tcPr>
            <w:tcW w:w="4747" w:type="dxa"/>
          </w:tcPr>
          <w:p w14:paraId="2DEA59D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pisarniški material, poštnine, bančne storitve</w:t>
            </w:r>
          </w:p>
        </w:tc>
        <w:tc>
          <w:tcPr>
            <w:tcW w:w="4747" w:type="dxa"/>
          </w:tcPr>
          <w:p w14:paraId="1285787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1ED949E" w14:textId="77777777" w:rsidTr="00A60641">
        <w:tc>
          <w:tcPr>
            <w:tcW w:w="4747" w:type="dxa"/>
          </w:tcPr>
          <w:p w14:paraId="327DD54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206C9DC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0FA7444" w14:textId="77777777" w:rsidTr="00A60641">
        <w:tc>
          <w:tcPr>
            <w:tcW w:w="4747" w:type="dxa"/>
          </w:tcPr>
          <w:p w14:paraId="126B232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stroški (*navedi)</w:t>
            </w:r>
          </w:p>
        </w:tc>
        <w:tc>
          <w:tcPr>
            <w:tcW w:w="4747" w:type="dxa"/>
          </w:tcPr>
          <w:p w14:paraId="33305A0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D35C3C8" w14:textId="77777777" w:rsidTr="00A60641">
        <w:tc>
          <w:tcPr>
            <w:tcW w:w="4747" w:type="dxa"/>
          </w:tcPr>
          <w:p w14:paraId="034B379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7A12C8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2AE058F" w14:textId="77777777" w:rsidTr="00A60641">
        <w:tc>
          <w:tcPr>
            <w:tcW w:w="4747" w:type="dxa"/>
          </w:tcPr>
          <w:p w14:paraId="12A4BBE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54CA5F1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88025CE" w14:textId="77777777" w:rsidTr="00A60641">
        <w:tc>
          <w:tcPr>
            <w:tcW w:w="4747" w:type="dxa"/>
          </w:tcPr>
          <w:p w14:paraId="19183ED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52300D6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FB8DBDB" w14:textId="77777777" w:rsidTr="00A60641">
        <w:tc>
          <w:tcPr>
            <w:tcW w:w="4747" w:type="dxa"/>
          </w:tcPr>
          <w:p w14:paraId="0737187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67B1814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2BE79AF" w14:textId="77777777" w:rsidTr="00A60641">
        <w:tc>
          <w:tcPr>
            <w:tcW w:w="4747" w:type="dxa"/>
          </w:tcPr>
          <w:p w14:paraId="11D7255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5C0711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F947CBA" w14:textId="77777777" w:rsidTr="00A60641">
        <w:tc>
          <w:tcPr>
            <w:tcW w:w="4747" w:type="dxa"/>
          </w:tcPr>
          <w:p w14:paraId="204F069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Odhodki skupaj</w:t>
            </w:r>
          </w:p>
        </w:tc>
        <w:tc>
          <w:tcPr>
            <w:tcW w:w="4747" w:type="dxa"/>
          </w:tcPr>
          <w:p w14:paraId="12BD9F4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4E81B0CE" w14:textId="77777777" w:rsidR="00F1041A" w:rsidRDefault="00F1041A">
      <w:pPr>
        <w:jc w:val="both"/>
        <w:rPr>
          <w:rFonts w:ascii="Tahoma" w:hAnsi="Tahoma" w:cs="Tahoma"/>
          <w:sz w:val="17"/>
          <w:szCs w:val="20"/>
        </w:rPr>
      </w:pPr>
    </w:p>
    <w:p w14:paraId="6068A261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292A5162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5780F6E4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098C5DF3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68FCF3F0" w14:textId="09EF0B42" w:rsidR="00F1041A" w:rsidRDefault="00F1041A" w:rsidP="00E66036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prihodkov v letu </w:t>
      </w:r>
      <w:r w:rsidR="00AD39D1">
        <w:rPr>
          <w:rFonts w:ascii="Tahoma" w:hAnsi="Tahoma" w:cs="Tahoma"/>
          <w:b/>
          <w:sz w:val="19"/>
          <w:szCs w:val="20"/>
        </w:rPr>
        <w:t>202</w:t>
      </w:r>
      <w:r w:rsidR="008E6957">
        <w:rPr>
          <w:rFonts w:ascii="Tahoma" w:hAnsi="Tahoma" w:cs="Tahoma"/>
          <w:b/>
          <w:sz w:val="19"/>
          <w:szCs w:val="20"/>
        </w:rPr>
        <w:t>2</w:t>
      </w:r>
    </w:p>
    <w:p w14:paraId="4B273506" w14:textId="77777777" w:rsidR="00EE51AA" w:rsidRDefault="00EE51AA" w:rsidP="00EE51AA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EE51AA" w:rsidRPr="00A60641" w14:paraId="76D86A34" w14:textId="77777777" w:rsidTr="00A60641">
        <w:tc>
          <w:tcPr>
            <w:tcW w:w="4747" w:type="dxa"/>
          </w:tcPr>
          <w:p w14:paraId="3A2A042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78EEA90E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 xml:space="preserve">(v €, zaokroženo – brez </w:t>
            </w:r>
            <w:proofErr w:type="spellStart"/>
            <w:r w:rsidRPr="00A60641">
              <w:rPr>
                <w:rFonts w:ascii="Tahoma" w:hAnsi="Tahoma" w:cs="Tahoma"/>
                <w:sz w:val="16"/>
                <w:szCs w:val="20"/>
              </w:rPr>
              <w:t>stotinov</w:t>
            </w:r>
            <w:proofErr w:type="spellEnd"/>
            <w:r w:rsidRPr="00A60641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  <w:tr w:rsidR="00EE51AA" w:rsidRPr="00A60641" w14:paraId="5474D677" w14:textId="77777777" w:rsidTr="00A60641">
        <w:tc>
          <w:tcPr>
            <w:tcW w:w="4747" w:type="dxa"/>
          </w:tcPr>
          <w:p w14:paraId="676F5149" w14:textId="77777777" w:rsidR="00EE51AA" w:rsidRPr="00A60641" w:rsidRDefault="00EE51AA" w:rsidP="00950B98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Dotacije </w:t>
            </w:r>
            <w:r w:rsidR="00F42A5A">
              <w:rPr>
                <w:rFonts w:ascii="Tahoma" w:hAnsi="Tahoma" w:cs="Tahoma"/>
                <w:sz w:val="17"/>
                <w:szCs w:val="20"/>
              </w:rPr>
              <w:t>za program</w:t>
            </w:r>
          </w:p>
        </w:tc>
        <w:tc>
          <w:tcPr>
            <w:tcW w:w="4747" w:type="dxa"/>
          </w:tcPr>
          <w:p w14:paraId="348E5C3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7536E5B" w14:textId="77777777" w:rsidTr="00A60641">
        <w:tc>
          <w:tcPr>
            <w:tcW w:w="4747" w:type="dxa"/>
          </w:tcPr>
          <w:p w14:paraId="2154725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Dotacije iz državnega proračuna, sredstva EU</w:t>
            </w:r>
          </w:p>
        </w:tc>
        <w:tc>
          <w:tcPr>
            <w:tcW w:w="4747" w:type="dxa"/>
          </w:tcPr>
          <w:p w14:paraId="3FB2542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8D0721F" w14:textId="77777777" w:rsidTr="00A60641">
        <w:tc>
          <w:tcPr>
            <w:tcW w:w="4747" w:type="dxa"/>
          </w:tcPr>
          <w:p w14:paraId="16BD5B2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795E7C3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2D36297" w14:textId="77777777" w:rsidTr="00A60641">
        <w:tc>
          <w:tcPr>
            <w:tcW w:w="4747" w:type="dxa"/>
          </w:tcPr>
          <w:p w14:paraId="2FB6D9D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Lastni prihodki (vstopnine, prodaja publikacij,…)</w:t>
            </w:r>
          </w:p>
        </w:tc>
        <w:tc>
          <w:tcPr>
            <w:tcW w:w="4747" w:type="dxa"/>
          </w:tcPr>
          <w:p w14:paraId="14CEF68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50F8929" w14:textId="77777777" w:rsidTr="00A60641">
        <w:tc>
          <w:tcPr>
            <w:tcW w:w="4747" w:type="dxa"/>
          </w:tcPr>
          <w:p w14:paraId="627A2FB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Sponzorska sredstva, donacije</w:t>
            </w:r>
          </w:p>
        </w:tc>
        <w:tc>
          <w:tcPr>
            <w:tcW w:w="4747" w:type="dxa"/>
          </w:tcPr>
          <w:p w14:paraId="048673A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AC42F06" w14:textId="77777777" w:rsidTr="00A60641">
        <w:tc>
          <w:tcPr>
            <w:tcW w:w="4747" w:type="dxa"/>
          </w:tcPr>
          <w:p w14:paraId="300DCC4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viri (*navedi)</w:t>
            </w:r>
          </w:p>
        </w:tc>
        <w:tc>
          <w:tcPr>
            <w:tcW w:w="4747" w:type="dxa"/>
          </w:tcPr>
          <w:p w14:paraId="1C62863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92A0562" w14:textId="77777777" w:rsidTr="00A60641">
        <w:tc>
          <w:tcPr>
            <w:tcW w:w="4747" w:type="dxa"/>
          </w:tcPr>
          <w:p w14:paraId="234CA56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4E71A73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D96B27B" w14:textId="77777777" w:rsidTr="00A60641">
        <w:tc>
          <w:tcPr>
            <w:tcW w:w="4747" w:type="dxa"/>
          </w:tcPr>
          <w:p w14:paraId="5C1D773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173412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95692B6" w14:textId="77777777" w:rsidTr="00A60641">
        <w:tc>
          <w:tcPr>
            <w:tcW w:w="4747" w:type="dxa"/>
          </w:tcPr>
          <w:p w14:paraId="4949FFB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36E3B9A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760F580" w14:textId="77777777" w:rsidTr="00A60641">
        <w:tc>
          <w:tcPr>
            <w:tcW w:w="4747" w:type="dxa"/>
          </w:tcPr>
          <w:p w14:paraId="694735CB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</w:p>
          <w:p w14:paraId="6BE7993D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Prihodki skupaj</w:t>
            </w:r>
          </w:p>
        </w:tc>
        <w:tc>
          <w:tcPr>
            <w:tcW w:w="4747" w:type="dxa"/>
          </w:tcPr>
          <w:p w14:paraId="2EEEB9F7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7DB6EEE3" w14:textId="77777777" w:rsidR="00F1041A" w:rsidRDefault="00F1041A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6DF76DED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* Zneske navedite v € - zaokroženo, brez </w:t>
      </w:r>
      <w:proofErr w:type="spellStart"/>
      <w:r>
        <w:rPr>
          <w:rFonts w:ascii="Tahoma" w:hAnsi="Tahoma" w:cs="Tahoma"/>
          <w:sz w:val="16"/>
          <w:szCs w:val="20"/>
        </w:rPr>
        <w:t>stotinov</w:t>
      </w:r>
      <w:proofErr w:type="spellEnd"/>
      <w:r>
        <w:rPr>
          <w:rFonts w:ascii="Tahoma" w:hAnsi="Tahoma" w:cs="Tahoma"/>
          <w:sz w:val="16"/>
          <w:szCs w:val="20"/>
        </w:rPr>
        <w:t xml:space="preserve">. Vsoti  odhodkov in prihodkov se morata ujemati! Navedite le stroške, </w:t>
      </w:r>
      <w:r>
        <w:rPr>
          <w:rFonts w:ascii="Tahoma" w:hAnsi="Tahoma" w:cs="Tahoma"/>
          <w:sz w:val="16"/>
          <w:szCs w:val="20"/>
        </w:rPr>
        <w:br/>
        <w:t>ki jih je treba poravnati – ne navajajte stroškov lastnega dela, ki ga opravite prostovoljno!</w:t>
      </w:r>
    </w:p>
    <w:p w14:paraId="484119DA" w14:textId="77777777" w:rsidR="00F1041A" w:rsidRDefault="00F1041A"/>
    <w:p w14:paraId="0489AAAC" w14:textId="77777777" w:rsidR="00C16FD8" w:rsidRDefault="00C16FD8"/>
    <w:p w14:paraId="3065403B" w14:textId="77777777" w:rsidR="00C16FD8" w:rsidRDefault="00C16FD8"/>
    <w:p w14:paraId="375DF6AB" w14:textId="77777777" w:rsidR="00C16FD8" w:rsidRDefault="00C16FD8"/>
    <w:p w14:paraId="2ACCD2CB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(žig)</w:t>
      </w:r>
    </w:p>
    <w:p w14:paraId="0EBF72F7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</w:p>
    <w:p w14:paraId="61AA3091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5916056A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3CDA8C13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273C8334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5782349C" w14:textId="77777777" w:rsidR="00C16FD8" w:rsidRP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Pripravil:_________________</w:t>
      </w:r>
      <w:r w:rsidR="00737E72">
        <w:rPr>
          <w:rFonts w:ascii="Tahoma" w:hAnsi="Tahoma" w:cs="Tahoma"/>
          <w:sz w:val="16"/>
          <w:szCs w:val="20"/>
        </w:rPr>
        <w:t>__________</w:t>
      </w:r>
      <w:r w:rsidR="00737E72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                  </w:t>
      </w:r>
      <w:r w:rsidRPr="00C16FD8">
        <w:rPr>
          <w:rFonts w:ascii="Tahoma" w:hAnsi="Tahoma" w:cs="Tahoma"/>
          <w:sz w:val="16"/>
          <w:szCs w:val="20"/>
        </w:rPr>
        <w:t xml:space="preserve">Predsednik </w:t>
      </w:r>
      <w:r w:rsidR="00934C86">
        <w:rPr>
          <w:rFonts w:ascii="Tahoma" w:hAnsi="Tahoma" w:cs="Tahoma"/>
          <w:sz w:val="16"/>
          <w:szCs w:val="20"/>
        </w:rPr>
        <w:t>društva:__</w:t>
      </w:r>
      <w:r w:rsidRPr="00C16FD8">
        <w:rPr>
          <w:rFonts w:ascii="Tahoma" w:hAnsi="Tahoma" w:cs="Tahoma"/>
          <w:sz w:val="16"/>
          <w:szCs w:val="20"/>
        </w:rPr>
        <w:t>_______________</w:t>
      </w:r>
      <w:r>
        <w:rPr>
          <w:rFonts w:ascii="Tahoma" w:hAnsi="Tahoma" w:cs="Tahoma"/>
          <w:sz w:val="16"/>
          <w:szCs w:val="20"/>
        </w:rPr>
        <w:t>________</w:t>
      </w:r>
    </w:p>
    <w:sectPr w:rsidR="00C16FD8" w:rsidRPr="00C16FD8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4A0E3" w14:textId="77777777" w:rsidR="008F587F" w:rsidRDefault="008F587F">
      <w:r>
        <w:separator/>
      </w:r>
    </w:p>
  </w:endnote>
  <w:endnote w:type="continuationSeparator" w:id="0">
    <w:p w14:paraId="3108ED41" w14:textId="77777777" w:rsidR="008F587F" w:rsidRDefault="008F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AE8BA" w14:textId="64EE607E" w:rsidR="00F1041A" w:rsidRDefault="00BE1F58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C – finančni načrt – Mislinja-PrP-</w:t>
    </w:r>
    <w:r w:rsidR="00AD39D1">
      <w:rPr>
        <w:rFonts w:ascii="Tahoma" w:hAnsi="Tahoma" w:cs="Tahoma"/>
        <w:sz w:val="12"/>
      </w:rPr>
      <w:t>202</w:t>
    </w:r>
    <w:r w:rsidR="008E6957">
      <w:rPr>
        <w:rFonts w:ascii="Tahoma" w:hAnsi="Tahoma" w:cs="Tahoma"/>
        <w:sz w:val="12"/>
      </w:rPr>
      <w:t>2</w:t>
    </w:r>
    <w:r w:rsidR="002468AA">
      <w:rPr>
        <w:rFonts w:ascii="Tahoma" w:hAnsi="Tahoma" w:cs="Tahoma"/>
        <w:sz w:val="12"/>
      </w:rPr>
      <w:t xml:space="preserve"> </w:t>
    </w:r>
    <w:r w:rsidR="00F1041A">
      <w:rPr>
        <w:rFonts w:ascii="Tahoma" w:hAnsi="Tahoma" w:cs="Tahoma"/>
        <w:sz w:val="12"/>
      </w:rPr>
      <w:t xml:space="preserve">- stran 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PAGE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AD39D1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Style w:val="tevilkastrani"/>
        <w:rFonts w:ascii="Tahoma" w:hAnsi="Tahoma" w:cs="Tahoma"/>
        <w:sz w:val="12"/>
      </w:rPr>
      <w:t>/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NUMPAGES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AD39D1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 </w:t>
    </w:r>
  </w:p>
  <w:p w14:paraId="72CF041B" w14:textId="77777777" w:rsidR="00F1041A" w:rsidRDefault="00F10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32E4" w14:textId="77777777" w:rsidR="008F587F" w:rsidRDefault="008F587F">
      <w:r>
        <w:separator/>
      </w:r>
    </w:p>
  </w:footnote>
  <w:footnote w:type="continuationSeparator" w:id="0">
    <w:p w14:paraId="1031BAFE" w14:textId="77777777" w:rsidR="008F587F" w:rsidRDefault="008F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9031B"/>
    <w:multiLevelType w:val="hybridMultilevel"/>
    <w:tmpl w:val="E570B812"/>
    <w:lvl w:ilvl="0" w:tplc="95CA0CAE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3" w:hanging="360"/>
      </w:pPr>
    </w:lvl>
    <w:lvl w:ilvl="2" w:tplc="0424001B" w:tentative="1">
      <w:start w:val="1"/>
      <w:numFmt w:val="lowerRoman"/>
      <w:lvlText w:val="%3."/>
      <w:lvlJc w:val="right"/>
      <w:pPr>
        <w:ind w:left="1933" w:hanging="180"/>
      </w:pPr>
    </w:lvl>
    <w:lvl w:ilvl="3" w:tplc="0424000F" w:tentative="1">
      <w:start w:val="1"/>
      <w:numFmt w:val="decimal"/>
      <w:lvlText w:val="%4."/>
      <w:lvlJc w:val="left"/>
      <w:pPr>
        <w:ind w:left="2653" w:hanging="360"/>
      </w:pPr>
    </w:lvl>
    <w:lvl w:ilvl="4" w:tplc="04240019" w:tentative="1">
      <w:start w:val="1"/>
      <w:numFmt w:val="lowerLetter"/>
      <w:lvlText w:val="%5."/>
      <w:lvlJc w:val="left"/>
      <w:pPr>
        <w:ind w:left="3373" w:hanging="360"/>
      </w:pPr>
    </w:lvl>
    <w:lvl w:ilvl="5" w:tplc="0424001B" w:tentative="1">
      <w:start w:val="1"/>
      <w:numFmt w:val="lowerRoman"/>
      <w:lvlText w:val="%6."/>
      <w:lvlJc w:val="right"/>
      <w:pPr>
        <w:ind w:left="4093" w:hanging="180"/>
      </w:pPr>
    </w:lvl>
    <w:lvl w:ilvl="6" w:tplc="0424000F" w:tentative="1">
      <w:start w:val="1"/>
      <w:numFmt w:val="decimal"/>
      <w:lvlText w:val="%7."/>
      <w:lvlJc w:val="left"/>
      <w:pPr>
        <w:ind w:left="4813" w:hanging="360"/>
      </w:pPr>
    </w:lvl>
    <w:lvl w:ilvl="7" w:tplc="04240019" w:tentative="1">
      <w:start w:val="1"/>
      <w:numFmt w:val="lowerLetter"/>
      <w:lvlText w:val="%8."/>
      <w:lvlJc w:val="left"/>
      <w:pPr>
        <w:ind w:left="5533" w:hanging="360"/>
      </w:pPr>
    </w:lvl>
    <w:lvl w:ilvl="8" w:tplc="0424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60CA6A4F"/>
    <w:multiLevelType w:val="hybridMultilevel"/>
    <w:tmpl w:val="54D4AB5C"/>
    <w:lvl w:ilvl="0" w:tplc="202A6C18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94"/>
    <w:rsid w:val="00041BD7"/>
    <w:rsid w:val="00056153"/>
    <w:rsid w:val="000A261E"/>
    <w:rsid w:val="000B28B8"/>
    <w:rsid w:val="00100710"/>
    <w:rsid w:val="00137670"/>
    <w:rsid w:val="00140432"/>
    <w:rsid w:val="00140CB5"/>
    <w:rsid w:val="0015480B"/>
    <w:rsid w:val="00157A81"/>
    <w:rsid w:val="00195F46"/>
    <w:rsid w:val="00215916"/>
    <w:rsid w:val="0024146F"/>
    <w:rsid w:val="002468AA"/>
    <w:rsid w:val="002524D8"/>
    <w:rsid w:val="00267EA2"/>
    <w:rsid w:val="00294711"/>
    <w:rsid w:val="002D4E6A"/>
    <w:rsid w:val="00312A5A"/>
    <w:rsid w:val="00325C74"/>
    <w:rsid w:val="00327C5F"/>
    <w:rsid w:val="0047773B"/>
    <w:rsid w:val="0049648E"/>
    <w:rsid w:val="004A42F2"/>
    <w:rsid w:val="004A7A49"/>
    <w:rsid w:val="005777AC"/>
    <w:rsid w:val="005F388C"/>
    <w:rsid w:val="00715892"/>
    <w:rsid w:val="00737E72"/>
    <w:rsid w:val="0075186C"/>
    <w:rsid w:val="007848B4"/>
    <w:rsid w:val="008014AF"/>
    <w:rsid w:val="008032BE"/>
    <w:rsid w:val="00810A4B"/>
    <w:rsid w:val="00837D56"/>
    <w:rsid w:val="00846CDC"/>
    <w:rsid w:val="008E6957"/>
    <w:rsid w:val="008F587F"/>
    <w:rsid w:val="00911982"/>
    <w:rsid w:val="00934C86"/>
    <w:rsid w:val="00950B98"/>
    <w:rsid w:val="00972539"/>
    <w:rsid w:val="0099494F"/>
    <w:rsid w:val="00A02CB2"/>
    <w:rsid w:val="00A07FF5"/>
    <w:rsid w:val="00A46128"/>
    <w:rsid w:val="00A60641"/>
    <w:rsid w:val="00A6515B"/>
    <w:rsid w:val="00AB3B5F"/>
    <w:rsid w:val="00AD39D1"/>
    <w:rsid w:val="00B23C70"/>
    <w:rsid w:val="00B47EB0"/>
    <w:rsid w:val="00B97FA1"/>
    <w:rsid w:val="00BA428C"/>
    <w:rsid w:val="00BE1F58"/>
    <w:rsid w:val="00C16FD8"/>
    <w:rsid w:val="00C32579"/>
    <w:rsid w:val="00CA5994"/>
    <w:rsid w:val="00D60D8E"/>
    <w:rsid w:val="00E66036"/>
    <w:rsid w:val="00E93439"/>
    <w:rsid w:val="00ED50EE"/>
    <w:rsid w:val="00EE51AA"/>
    <w:rsid w:val="00EF51F5"/>
    <w:rsid w:val="00F047E2"/>
    <w:rsid w:val="00F1041A"/>
    <w:rsid w:val="00F124E6"/>
    <w:rsid w:val="00F3649A"/>
    <w:rsid w:val="00F42A5A"/>
    <w:rsid w:val="00F5096B"/>
    <w:rsid w:val="00F92108"/>
    <w:rsid w:val="00FC795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17D"/>
  <w15:docId w15:val="{16DF82D7-0D44-4501-9044-D7DB32C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semiHidden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3</cp:revision>
  <cp:lastPrinted>2016-02-11T08:17:00Z</cp:lastPrinted>
  <dcterms:created xsi:type="dcterms:W3CDTF">2021-03-02T07:46:00Z</dcterms:created>
  <dcterms:modified xsi:type="dcterms:W3CDTF">2022-01-18T11:52:00Z</dcterms:modified>
</cp:coreProperties>
</file>